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DE" w:rsidRPr="00786B28" w:rsidRDefault="00894204" w:rsidP="00AF4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B28">
        <w:rPr>
          <w:rFonts w:ascii="Times New Roman" w:hAnsi="Times New Roman" w:cs="Times New Roman"/>
          <w:sz w:val="28"/>
          <w:szCs w:val="28"/>
        </w:rPr>
        <w:t>Аннотация</w:t>
      </w:r>
    </w:p>
    <w:p w:rsidR="00AF41DE" w:rsidRDefault="00AF41DE" w:rsidP="00894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дополнительную предпрофессиональную программу по баскетболу, разработанную тренером-преподавателем по баскетболу МБУ ДО «ДЮСШ №1» ,Булах С.М.</w:t>
      </w:r>
    </w:p>
    <w:p w:rsidR="00AF41DE" w:rsidRDefault="00AF41DE" w:rsidP="00AF41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41DE" w:rsidRDefault="00AF41DE" w:rsidP="00AF41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баскетболу (далее - Программа) для физкультурно-спортивных организаций, осуществляющих спортивную подготовку, разработана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утвержденными приказом Минспорта России от 12 сентября 2013 года №730 с учетом требований федерального стандарта спортивной подготовки по виду спорта баскетбол, утвержденного приказом Министерства спорта Российской Федерации от10.04.2013г. №114 (ред. от 23.07.2014). Программа рассчитана на срок освоения                                         до 10 лет.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раскрыто  содержание тренировочной и соревновательной деятельности, определены цели и задачи,  которые формируют планирование и распределение учебного материала по группам и разделам подготовки, систему контрольных нормативов и требования для перевода и (или) зачисления обучающихся на следующий этап (год) обучения.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учтены особенности подготовки обучающихся по баскетболу: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возрастание тренировочных нагрузок в зависимости от этапа обучения;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-постепенное увеличение объемов общей физической и специальной физической подготовки.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 отвечает нормативным требованиям и включает в себя следующие разделы: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часть;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контроля и зачетные требования;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информационного обеспечения.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следует отметить наличие в Программе схем тренировочных занятий по каждому этапу подготовки, подробных методических рекомендаций по педагогическому контролю, самостоятельной работе обучающихся, промежуточной аттестации, комплексов контрольных упражнений для оценки результатов освоения Программы.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информационного обеспечения содержит объёмный перечень основной и дополнительной литературы, Интернет- ресурсов.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методическое обеспечение, включающее методику подготовки баскетболистов, методику  проведения соревнований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баскетболу, организации учебно-тренировочной и воспитательной работы с обучающимися.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достаточно актуален и соответствует  программному содержанию .Структура программы выстроена с учетом наличия  обязательных частей, все компоненты внутри  частей представлены  в достаточном объеме.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согласованы между собой. Способы достижения поставленных целей соответствует заявленным задачам. Программа является методическим документом, отвечающим современным требованиям подготовки спортсменов. Пути реализации  ведущей идеи программы - обучения  знаниям о месте и значении  игры в системе  физического воспитания. о структуре рациональных движений в технических приемах игры. изложены логично. четким языком. В программе присутствует  доказательность основных положений ведущей идеи и принципов построения, логичность изложения материалов.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соответствует специфике дополнительного образования. Она способствует самосовершенствованию, познанию и творчеству, формированию здорового  образа жизни, профессиональному самоопределению, развитию физических, интеллектуальных и нравственных способностей, достижению своего уровня спортивных успехов.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программы содержат иллюстративный материал к основным частям, представлены в табличной форме, логично  структурированы. В программе  продемонстрирован высокий уровень профессиональных знаний и умений., большой педагогический опыт и мастерство  анализа и изложения.</w:t>
      </w:r>
    </w:p>
    <w:p w:rsidR="00AF41DE" w:rsidRDefault="008B432B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41DE">
        <w:rPr>
          <w:rFonts w:ascii="Times New Roman" w:hAnsi="Times New Roman" w:cs="Times New Roman"/>
          <w:sz w:val="28"/>
          <w:szCs w:val="28"/>
        </w:rPr>
        <w:t xml:space="preserve">рограмма является актуальной так как физическое воспитание является составной частью всестороннего развития личности, а укрепление здоровья молодого поколения, предупреждение вредных привычек и привитие навыков здорового образа жизни-решение одной из проблем современного общества.  </w:t>
      </w: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1DE" w:rsidRDefault="00AF41DE" w:rsidP="00AF4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87A" w:rsidRDefault="00DD287A"/>
    <w:sectPr w:rsidR="00DD287A" w:rsidSect="00EA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3FD1"/>
    <w:rsid w:val="000178A7"/>
    <w:rsid w:val="00435685"/>
    <w:rsid w:val="00726FBB"/>
    <w:rsid w:val="00786B28"/>
    <w:rsid w:val="00894204"/>
    <w:rsid w:val="008B432B"/>
    <w:rsid w:val="008F4617"/>
    <w:rsid w:val="00AF41DE"/>
    <w:rsid w:val="00BF3FD1"/>
    <w:rsid w:val="00DD287A"/>
    <w:rsid w:val="00EA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1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Krokoz™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2019-06-14T14:28:00Z</dcterms:created>
  <dcterms:modified xsi:type="dcterms:W3CDTF">2019-06-14T14:28:00Z</dcterms:modified>
</cp:coreProperties>
</file>